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BAF" w:rsidRPr="00E56868" w:rsidRDefault="00501BAF" w:rsidP="00501BAF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 xml:space="preserve">Лекция 9. </w:t>
      </w:r>
    </w:p>
    <w:p w:rsidR="00501BAF" w:rsidRPr="00E56868" w:rsidRDefault="00501BAF" w:rsidP="00501BAF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 xml:space="preserve">9. Входные цепи радиоприёмников </w:t>
      </w:r>
    </w:p>
    <w:p w:rsidR="00501BAF" w:rsidRPr="00E56868" w:rsidRDefault="00501BAF" w:rsidP="00501BAF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9.1. Назначение и структурная схема входной цепи</w:t>
      </w:r>
    </w:p>
    <w:p w:rsidR="00501BAF" w:rsidRPr="00E56868" w:rsidRDefault="00501BAF" w:rsidP="00501BAF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9.2. Качественные показатели входной цепи</w:t>
      </w:r>
    </w:p>
    <w:p w:rsidR="00501BAF" w:rsidRPr="00E56868" w:rsidRDefault="00501BAF" w:rsidP="00501BAF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9.3. Схемы входных цепей</w:t>
      </w:r>
    </w:p>
    <w:p w:rsidR="00501BAF" w:rsidRDefault="00501BAF" w:rsidP="00501BAF">
      <w:pPr>
        <w:pStyle w:val="NoSpacing"/>
        <w:rPr>
          <w:rFonts w:ascii="Times New Roman" w:hAnsi="Times New Roman" w:cs="Times New Roman"/>
        </w:rPr>
      </w:pPr>
      <w:r w:rsidRPr="00E56868">
        <w:rPr>
          <w:rFonts w:ascii="Times New Roman" w:hAnsi="Times New Roman" w:cs="Times New Roman"/>
        </w:rPr>
        <w:t>9.4. Входные цепи радиоприёмников  ультракоротковолнового диапазона</w:t>
      </w:r>
    </w:p>
    <w:p w:rsidR="00501BAF" w:rsidRPr="00E56868" w:rsidRDefault="00501BAF" w:rsidP="00501BAF">
      <w:pPr>
        <w:pStyle w:val="NoSpacing"/>
        <w:rPr>
          <w:rFonts w:ascii="Times New Roman" w:hAnsi="Times New Roman" w:cs="Times New Roman"/>
        </w:rPr>
      </w:pPr>
    </w:p>
    <w:p w:rsidR="00501BAF" w:rsidRPr="00B21077" w:rsidRDefault="00501BAF" w:rsidP="00501BAF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9.</w:t>
      </w:r>
      <w:r w:rsidRPr="00B21077">
        <w:rPr>
          <w:rFonts w:ascii="Times New Roman" w:hAnsi="Times New Roman" w:cs="Times New Roman"/>
          <w:b/>
        </w:rPr>
        <w:t xml:space="preserve"> Входные цепи радиоприёмников </w:t>
      </w:r>
    </w:p>
    <w:p w:rsidR="00501BAF" w:rsidRPr="00E56868" w:rsidRDefault="00501BAF" w:rsidP="00501BAF">
      <w:pPr>
        <w:pStyle w:val="NoSpacing"/>
        <w:rPr>
          <w:rFonts w:ascii="Times New Roman" w:hAnsi="Times New Roman" w:cs="Times New Roman"/>
          <w:b/>
        </w:rPr>
      </w:pPr>
      <w:r w:rsidRPr="00CA224D">
        <w:rPr>
          <w:rFonts w:ascii="Times New Roman" w:hAnsi="Times New Roman" w:cs="Times New Roman"/>
        </w:rPr>
        <w:t xml:space="preserve"> </w:t>
      </w:r>
      <w:r w:rsidRPr="00E56868">
        <w:rPr>
          <w:rFonts w:ascii="Times New Roman" w:hAnsi="Times New Roman" w:cs="Times New Roman"/>
          <w:b/>
        </w:rPr>
        <w:t xml:space="preserve">9.1. Назначение и структурная схема входной цепи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Входная  цепь  выполняет  следующие  функции:  обеспечивает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избирательность по побочным каналам приёма; ослабляет внеполосные помехи,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чем  обеспечивает  работу  усилительных  каскадов  приёмника  в  линейном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режиме  и  повышает  реальную  избирательность  приёмника  и,  кроме  того,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согласует  вход  приёмника  с  антенно-фидерным  устройством,  чем  повышает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передачи  входной  цепи  и  соответственно  чувствительность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приёмника.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Структура входной цепи представлена на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.8.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3FBC0B7" wp14:editId="5C1D0CD6">
            <wp:extent cx="4714875" cy="1495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B21077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B21077">
        <w:rPr>
          <w:rFonts w:ascii="Times New Roman" w:hAnsi="Times New Roman" w:cs="Times New Roman"/>
        </w:rPr>
        <w:t xml:space="preserve">.8 </w:t>
      </w:r>
      <w:r w:rsidRPr="00CA224D">
        <w:rPr>
          <w:rFonts w:ascii="Times New Roman" w:hAnsi="Times New Roman" w:cs="Times New Roman"/>
        </w:rPr>
        <w:t xml:space="preserve">                                               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                  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E56868" w:rsidRDefault="00501BAF" w:rsidP="00501BAF">
      <w:pPr>
        <w:pStyle w:val="NoSpacing"/>
        <w:rPr>
          <w:rFonts w:ascii="Times New Roman" w:hAnsi="Times New Roman" w:cs="Times New Roman"/>
          <w:b/>
        </w:rPr>
      </w:pPr>
      <w:r w:rsidRPr="00E56868">
        <w:rPr>
          <w:rFonts w:ascii="Times New Roman" w:hAnsi="Times New Roman" w:cs="Times New Roman"/>
          <w:b/>
        </w:rPr>
        <w:t xml:space="preserve">9.2 Качественные показатели входной цепи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передачи входной цепи ВЦ - по напряжению                         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1825E35" wp14:editId="616509BE">
            <wp:extent cx="857250" cy="38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.7)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- по мощности                              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C33ACD7" wp14:editId="657AA6BE">
            <wp:extent cx="809625" cy="428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.8)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 </w:t>
      </w:r>
      <w:r>
        <w:rPr>
          <w:noProof/>
          <w:lang w:eastAsia="ru-RU"/>
        </w:rPr>
        <w:drawing>
          <wp:inline distT="0" distB="0" distL="0" distR="0" wp14:anchorId="2D5BC3EE" wp14:editId="3478536F">
            <wp:extent cx="666750" cy="1619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– мощность на входе приёмника;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725983A" wp14:editId="484DA6D0">
            <wp:extent cx="666750" cy="171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− мощность сигнала в антенне.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Входная цепь элемент связи с антенной элемент связи со входом приёмника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избирательная система </w:t>
      </w:r>
      <w:r w:rsidRPr="00CA224D">
        <w:rPr>
          <w:rFonts w:ascii="Times New Roman" w:hAnsi="Times New Roman" w:cs="Times New Roman"/>
        </w:rPr>
        <w:cr/>
        <w:t xml:space="preserve"> </w:t>
      </w:r>
      <w:r>
        <w:rPr>
          <w:noProof/>
          <w:lang w:eastAsia="ru-RU"/>
        </w:rPr>
        <w:drawing>
          <wp:inline distT="0" distB="0" distL="0" distR="0" wp14:anchorId="660546D0" wp14:editId="737A7DD0">
            <wp:extent cx="1143000" cy="4762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.9)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избирательности  ВЦ  σU  −  это  отношение  коэффициента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передачи  на  резонансной  частоте  к  коэффициенту  передачи  при  заданной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расстройке Δƒ.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D39961D" wp14:editId="6540B29F">
            <wp:extent cx="1047750" cy="4000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.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.10)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Входная  цепь  супергетеродинного  приёмника  прежде  всего  должна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ослаблять помеху зеркального канала, отстоящую от резонансной частоты  на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Δƒ =2ƒПР и на частоте, равной промежуточной.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  неравномерности  в  полосе  пропускания – это  отношение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резонансного  коэффициента  передачи  КВЦ0    к  коэффициенту  передачи  на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границе полосы пропускания КВЦ ГП.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E1160AA" wp14:editId="7BB650F7">
            <wp:extent cx="1114425" cy="3524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>.                                       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.11)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Диапазонность  входной  цепи  оценивается  коэффициентом  перекрытия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диапазона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C4D13A3" wp14:editId="53F70A16">
            <wp:extent cx="1028700" cy="4095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A224D">
        <w:rPr>
          <w:rFonts w:ascii="Times New Roman" w:hAnsi="Times New Roman" w:cs="Times New Roman"/>
        </w:rPr>
        <w:t xml:space="preserve">                                        (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.12)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где ƒ0max и ƒ0min – крайние частоты заданного диапазона рабочих частот.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качестве  входной  цепи  используются  перестраиваемые  в  диапазоне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колебательные  контуры,  а  также  переключаемые  в  диапазоне  частот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неперестраиваемые полосовые фильтры  (последние наиболее перспективны).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50050C" w:rsidRDefault="00501BAF" w:rsidP="00501BAF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Pr="0050050C">
        <w:rPr>
          <w:rFonts w:ascii="Times New Roman" w:hAnsi="Times New Roman" w:cs="Times New Roman"/>
          <w:b/>
        </w:rPr>
        <w:t xml:space="preserve">.3 Схемы входных цепей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зависимости  от  вида  связи  ВЦ  с  антенной  различают  схемы  с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индуктивной, ёмкостной и индуктивно-ёмкостной связью с антенной (рис.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.13).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74ADED6" wp14:editId="1E53805A">
            <wp:extent cx="4838700" cy="17049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.13 </w:t>
      </w:r>
      <w:r w:rsidRPr="00CA224D">
        <w:rPr>
          <w:rFonts w:ascii="Times New Roman" w:hAnsi="Times New Roman" w:cs="Times New Roman"/>
        </w:rPr>
        <w:cr/>
        <w:t xml:space="preserve">  В  тех  случаях,  когда  требуется  обеспечить  малую  неравномерность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коэффициента  передачи  по  диапазону,  используют  комбинированную  связь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входного контура с антенной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.13 в). В этой схеме энергия из антенны во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входной контур передаётся не только через магнитную связь между катушкой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связи LСВ и катушкой контура L, но и через ёмкость связи ССВ. При правильной 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фазировке  катушек  LСВ  и  L  напряжение  сигнала,  переданное  через  ёмкость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связи, будет суммироваться с напряжением, передаваемым через индуктивную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связь.  В  этом  случае  коэффициент  передачи  входной  цепи  выравнивается  по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диапазону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.14).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046FB08D" wp14:editId="4BD4B902">
            <wp:extent cx="3590925" cy="134302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.14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Из 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.14 видно,  что  уменьшение  коэффициента  передачи  к  концу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диапазона за счёт индуктивной связи будет компенсировать его возрастанием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за счёт ёмкостной связи. При достаточно тщательной  настройке схемы можно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получить практически постоянный по диапазону коэффициент передачи.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</w:p>
    <w:p w:rsidR="00501BAF" w:rsidRPr="00B41505" w:rsidRDefault="00501BAF" w:rsidP="00501BAF">
      <w:pPr>
        <w:pStyle w:val="NoSpacing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Pr="00B41505">
        <w:rPr>
          <w:rFonts w:ascii="Times New Roman" w:hAnsi="Times New Roman" w:cs="Times New Roman"/>
          <w:b/>
        </w:rPr>
        <w:t xml:space="preserve">.4 Входные цепи радиоприемников ультракоротковолнового </w:t>
      </w:r>
    </w:p>
    <w:p w:rsidR="00501BAF" w:rsidRPr="00B41505" w:rsidRDefault="00501BAF" w:rsidP="00501BAF">
      <w:pPr>
        <w:pStyle w:val="NoSpacing"/>
        <w:rPr>
          <w:rFonts w:ascii="Times New Roman" w:hAnsi="Times New Roman" w:cs="Times New Roman"/>
          <w:b/>
        </w:rPr>
      </w:pPr>
      <w:r w:rsidRPr="00B41505">
        <w:rPr>
          <w:rFonts w:ascii="Times New Roman" w:hAnsi="Times New Roman" w:cs="Times New Roman"/>
          <w:b/>
        </w:rPr>
        <w:t xml:space="preserve">диапазона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диапазоне УКВ очень важным условием оптимальной  передачи энергии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радиосигнала из антенны на вход приёмника является согласование фидерной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линии антенной системы со входом приёмника.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В метровом диапазоне согласование осуществляется автотрансформаторным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включением коаксиального фидера и входа приёмника в контур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.15).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ACA6CE0" wp14:editId="02BF9D7A">
            <wp:extent cx="3048000" cy="12858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.15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дециметровом диапазоне в качестве избирательных устройств входных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цепей  используются  короткозамкнутые  отрезки  коаксиальных  линий  длиной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От антенны L  К входу 1-го каскада усиления приёмника ƒ0 nim0ƒƒ0maxКВЦ0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Индуктивно-ёмкостная    связь</w:t>
      </w:r>
      <w:r>
        <w:rPr>
          <w:rFonts w:ascii="Times New Roman" w:hAnsi="Times New Roman" w:cs="Times New Roman"/>
        </w:rPr>
        <w:t xml:space="preserve"> </w:t>
      </w:r>
      <w:r w:rsidRPr="00CA224D">
        <w:rPr>
          <w:rFonts w:ascii="Times New Roman" w:hAnsi="Times New Roman" w:cs="Times New Roman"/>
        </w:rPr>
        <w:t xml:space="preserve">Индуктивная связь Ёмкостная связь </w:t>
      </w:r>
      <w:r w:rsidRPr="00CA224D">
        <w:rPr>
          <w:rFonts w:ascii="Times New Roman" w:hAnsi="Times New Roman" w:cs="Times New Roman"/>
        </w:rPr>
        <w:cr/>
        <w:t xml:space="preserve"> λ/4.  Разомкнутый  конец  коаксиала  легко  согласуется  с  УЭ.  Связь  контура  с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коаксиальным  фидером  может  быть  автотрансформаторная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а),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трансформаторная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б),  ёмкостная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в).  При  необходимости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связь с фидером может меняться (рис.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в). Настройка контура на рабочую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волну  осуществляется  при  помощи  зонда (рис.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а)  либо  перемещением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>короткозамыкателя (рис.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в).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C090B78" wp14:editId="5209AC46">
            <wp:extent cx="4600575" cy="20193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</w:t>
      </w:r>
      <w:r w:rsidRPr="00CA224D">
        <w:rPr>
          <w:rFonts w:ascii="Times New Roman" w:hAnsi="Times New Roman" w:cs="Times New Roman"/>
        </w:rPr>
        <w:t xml:space="preserve">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.16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  диапазоне  сантиметровых  волн  в  качестве  фидеров  используются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волноводы,  а  в  сочетании  с  ними – полуволновые  отрезки  волноводов  в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качестве  резонаторов.  На  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.17 представлены  конструкция  и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принципиальная схема входного устройства сантиметрового диапазона волн.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822D44F" wp14:editId="4B37B1EA">
            <wp:extent cx="4638675" cy="27527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A224D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9</w:t>
      </w:r>
      <w:r w:rsidRPr="00CA224D">
        <w:rPr>
          <w:rFonts w:ascii="Times New Roman" w:hAnsi="Times New Roman" w:cs="Times New Roman"/>
        </w:rPr>
        <w:t xml:space="preserve">.17 </w:t>
      </w:r>
      <w:r w:rsidRPr="00CA224D">
        <w:rPr>
          <w:rFonts w:ascii="Times New Roman" w:hAnsi="Times New Roman" w:cs="Times New Roman"/>
        </w:rPr>
        <w:cr/>
        <w:t xml:space="preserve">  Элементы входной цепи приёмника сантиметрового диапазона: 1,4 – волноводы,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2 – диафрагмы, 3 – резонатор, 5 – штыревой  выход  входной  цепи, 7– реактивный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lastRenderedPageBreak/>
        <w:t xml:space="preserve">коаксиальный  короткозамкнутый  шлейф,  служащий  для  компенсации  реактивной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составляющей сопротивления штыря 5, 6 – подвижный короткозамыкатель волновода,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при  помощи  которого  осуществляется  согласование  штыря  с  волноводом, 8 – </w:t>
      </w:r>
    </w:p>
    <w:p w:rsidR="00501BAF" w:rsidRPr="00CA224D" w:rsidRDefault="00501BAF" w:rsidP="00501BAF">
      <w:pPr>
        <w:pStyle w:val="NoSpacing"/>
        <w:rPr>
          <w:rFonts w:ascii="Times New Roman" w:hAnsi="Times New Roman" w:cs="Times New Roman"/>
        </w:rPr>
      </w:pPr>
      <w:r w:rsidRPr="00CA224D">
        <w:rPr>
          <w:rFonts w:ascii="Times New Roman" w:hAnsi="Times New Roman" w:cs="Times New Roman"/>
        </w:rPr>
        <w:t xml:space="preserve">ёмкостный винт подстройки резонатора.  </w:t>
      </w:r>
    </w:p>
    <w:p w:rsidR="00A0533B" w:rsidRDefault="00A0533B">
      <w:bookmarkStart w:id="0" w:name="_GoBack"/>
      <w:bookmarkEnd w:id="0"/>
    </w:p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C1E"/>
    <w:rsid w:val="00150C1E"/>
    <w:rsid w:val="00501BAF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1B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B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1BA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B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2020-01-10T13:10:00Z</dcterms:created>
  <dcterms:modified xsi:type="dcterms:W3CDTF">2020-01-10T13:11:00Z</dcterms:modified>
</cp:coreProperties>
</file>